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Lavena Ponte Tresa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arese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